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E11E" w14:textId="4BFE96E8" w:rsidR="00DD6AF2" w:rsidRDefault="00171658">
      <w:pPr>
        <w:rPr>
          <w:rFonts w:ascii="Arial" w:hAnsi="Arial" w:cs="Arial"/>
          <w:sz w:val="24"/>
          <w:szCs w:val="24"/>
        </w:rPr>
      </w:pPr>
    </w:p>
    <w:p w14:paraId="00F0112F" w14:textId="0C1F5BFF" w:rsidR="00CD2DDB" w:rsidRDefault="00CD2D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E265E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REGULAMIN </w:t>
      </w:r>
      <w:r w:rsidR="00E265E8">
        <w:rPr>
          <w:rFonts w:ascii="Arial" w:hAnsi="Arial" w:cs="Arial"/>
          <w:b/>
          <w:bCs/>
          <w:sz w:val="24"/>
          <w:szCs w:val="24"/>
        </w:rPr>
        <w:t>STADIONU</w:t>
      </w:r>
    </w:p>
    <w:p w14:paraId="55E40470" w14:textId="2A65B742" w:rsidR="00CD2DDB" w:rsidRDefault="00CD2D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SEZON 2022</w:t>
      </w:r>
    </w:p>
    <w:p w14:paraId="1B341BD2" w14:textId="0C8548B7" w:rsidR="00CD2DDB" w:rsidRPr="00857A7F" w:rsidRDefault="00A865B7">
      <w:pPr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 xml:space="preserve">   </w:t>
      </w:r>
      <w:r w:rsidR="00CD2DDB" w:rsidRPr="00857A7F">
        <w:rPr>
          <w:rFonts w:ascii="Arial" w:hAnsi="Arial" w:cs="Arial"/>
          <w:sz w:val="24"/>
          <w:szCs w:val="24"/>
        </w:rPr>
        <w:t>Opracowany przez TŻ OSTROVIA S.A ul. Piłsudskiego 64, 63-400 Ostrów Wlkp.</w:t>
      </w:r>
    </w:p>
    <w:p w14:paraId="6A9CBCB5" w14:textId="0C3461AA" w:rsidR="00CD2DDB" w:rsidRDefault="00CD2DDB">
      <w:pPr>
        <w:rPr>
          <w:rFonts w:ascii="Arial" w:hAnsi="Arial" w:cs="Arial"/>
          <w:b/>
          <w:bCs/>
          <w:sz w:val="24"/>
          <w:szCs w:val="24"/>
        </w:rPr>
      </w:pPr>
      <w:r w:rsidRPr="00A865B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A865B7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A865B7">
        <w:rPr>
          <w:rFonts w:ascii="Arial" w:hAnsi="Arial" w:cs="Arial"/>
          <w:b/>
          <w:bCs/>
          <w:sz w:val="24"/>
          <w:szCs w:val="24"/>
        </w:rPr>
        <w:t xml:space="preserve">    §</w:t>
      </w:r>
      <w:r w:rsidR="00A865B7" w:rsidRPr="00A865B7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50937D0A" w14:textId="7043397E" w:rsidR="00A865B7" w:rsidRDefault="00A86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ZAKRES OBOWIĄZKÓW</w:t>
      </w:r>
    </w:p>
    <w:p w14:paraId="5E018CA2" w14:textId="7A922C98" w:rsidR="00A865B7" w:rsidRPr="00857A7F" w:rsidRDefault="00A865B7" w:rsidP="00A865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>Niniejszy regulamin obowiązuje na terenie imprezy masowej Zawody Żużlowe sezon 2022 na terenie Stadionu Miejskiego w Ostrowie Wlkp.</w:t>
      </w:r>
    </w:p>
    <w:p w14:paraId="54C5C020" w14:textId="0863E101" w:rsidR="00A865B7" w:rsidRPr="00857A7F" w:rsidRDefault="00A865B7" w:rsidP="00A865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 xml:space="preserve">Wejście na </w:t>
      </w:r>
      <w:r w:rsidR="00E265E8">
        <w:rPr>
          <w:rFonts w:ascii="Arial" w:hAnsi="Arial" w:cs="Arial"/>
          <w:sz w:val="24"/>
          <w:szCs w:val="24"/>
        </w:rPr>
        <w:t>stadion</w:t>
      </w:r>
      <w:r w:rsidRPr="00857A7F">
        <w:rPr>
          <w:rFonts w:ascii="Arial" w:hAnsi="Arial" w:cs="Arial"/>
          <w:sz w:val="24"/>
          <w:szCs w:val="24"/>
        </w:rPr>
        <w:t xml:space="preserve"> oznacza automatycznie bezwzględną akceptację przepisów  na niej obowiązujących zawartych w Regulaminie </w:t>
      </w:r>
      <w:r w:rsidR="00E265E8">
        <w:rPr>
          <w:rFonts w:ascii="Arial" w:hAnsi="Arial" w:cs="Arial"/>
          <w:sz w:val="24"/>
          <w:szCs w:val="24"/>
        </w:rPr>
        <w:t>Stadionu.</w:t>
      </w:r>
    </w:p>
    <w:p w14:paraId="2FC21A29" w14:textId="2668B6D4" w:rsidR="00A865B7" w:rsidRDefault="00A865B7" w:rsidP="00A865B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14:paraId="1A3AA27C" w14:textId="286F761F" w:rsidR="00A865B7" w:rsidRDefault="00A865B7" w:rsidP="00A865B7">
      <w:pPr>
        <w:pStyle w:val="Akapitzlist"/>
        <w:rPr>
          <w:rFonts w:ascii="Arial" w:hAnsi="Arial" w:cs="Arial"/>
          <w:b/>
          <w:bCs/>
        </w:rPr>
      </w:pPr>
      <w:r w:rsidRPr="00A865B7">
        <w:rPr>
          <w:rFonts w:ascii="Arial" w:hAnsi="Arial" w:cs="Arial"/>
          <w:b/>
          <w:bCs/>
        </w:rPr>
        <w:t xml:space="preserve">                                                        § 2</w:t>
      </w:r>
    </w:p>
    <w:p w14:paraId="571355AF" w14:textId="007D8F9D" w:rsidR="00A865B7" w:rsidRDefault="00A865B7" w:rsidP="00A865B7">
      <w:pPr>
        <w:pStyle w:val="Akapitzli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PRZEZNACZENIE</w:t>
      </w:r>
    </w:p>
    <w:p w14:paraId="6BFB2C4F" w14:textId="34BE4EA6" w:rsidR="00A865B7" w:rsidRPr="00857A7F" w:rsidRDefault="00E265E8" w:rsidP="00A865B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Stadion służy do przeprowadzenia rozgrywek żużlowych, w oparciu o przepisy Polskiego Związku Motorowego.</w:t>
      </w:r>
    </w:p>
    <w:p w14:paraId="7D0E4D5B" w14:textId="7B3248FF" w:rsidR="00542E24" w:rsidRDefault="00E265E8" w:rsidP="00A865B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Stadion nie jest powszechnie dostępny.</w:t>
      </w:r>
    </w:p>
    <w:p w14:paraId="53274B82" w14:textId="6E1FEC47" w:rsidR="00E265E8" w:rsidRPr="00857A7F" w:rsidRDefault="00E265E8" w:rsidP="00A865B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Umowy zawierane w przedmiocie użyczenia stadionu muszą być zgodne z powszechnie obowiązującym prawem.</w:t>
      </w:r>
    </w:p>
    <w:p w14:paraId="62B734C2" w14:textId="296FE29A" w:rsidR="00542E24" w:rsidRDefault="00542E24" w:rsidP="00542E24">
      <w:pPr>
        <w:pStyle w:val="Akapitzlist"/>
        <w:ind w:left="670"/>
        <w:rPr>
          <w:rFonts w:ascii="Arial" w:hAnsi="Arial" w:cs="Arial"/>
        </w:rPr>
      </w:pPr>
    </w:p>
    <w:p w14:paraId="4454E58B" w14:textId="567A2C1B" w:rsidR="00542E24" w:rsidRDefault="00542E24" w:rsidP="00542E24">
      <w:pPr>
        <w:pStyle w:val="Akapitzlist"/>
        <w:ind w:left="6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Pr="00542E24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3</w:t>
      </w:r>
    </w:p>
    <w:p w14:paraId="27FAFCC6" w14:textId="2DDB29A2" w:rsidR="00542E24" w:rsidRDefault="00542E24" w:rsidP="00542E24">
      <w:pPr>
        <w:pStyle w:val="Akapitzlist"/>
        <w:ind w:left="6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ZASADY OGÓLNE</w:t>
      </w:r>
    </w:p>
    <w:p w14:paraId="01BC8EF2" w14:textId="4FC1CF47" w:rsidR="00542E24" w:rsidRPr="00857A7F" w:rsidRDefault="00542E24" w:rsidP="00542E2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 xml:space="preserve">Przebywać na terenie imprezy masowej oraz korzystać z urządzeń znajdujących się na stadionie żużlowym mogą osoby uprawnione do przebywania na imprezie </w:t>
      </w:r>
      <w:r w:rsidR="001824E0" w:rsidRPr="00857A7F">
        <w:rPr>
          <w:rFonts w:ascii="Arial" w:hAnsi="Arial" w:cs="Arial"/>
          <w:sz w:val="24"/>
          <w:szCs w:val="24"/>
        </w:rPr>
        <w:t>masowej posiadające przy sobie ważny bilet lub karnet, identyfikator lub inny dokument wydany przez organizatora oraz posiadający przy sobie dowód tożsamości.</w:t>
      </w:r>
    </w:p>
    <w:p w14:paraId="5939AFBB" w14:textId="05E305D5" w:rsidR="001824E0" w:rsidRPr="00857A7F" w:rsidRDefault="001824E0" w:rsidP="00542E2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>Uczestnik imprez</w:t>
      </w:r>
      <w:r w:rsidR="00E265E8">
        <w:rPr>
          <w:rFonts w:ascii="Arial" w:hAnsi="Arial" w:cs="Arial"/>
          <w:sz w:val="24"/>
          <w:szCs w:val="24"/>
        </w:rPr>
        <w:t>y organizowanej na Stadionie</w:t>
      </w:r>
      <w:r w:rsidRPr="00857A7F">
        <w:rPr>
          <w:rFonts w:ascii="Arial" w:hAnsi="Arial" w:cs="Arial"/>
          <w:sz w:val="24"/>
          <w:szCs w:val="24"/>
        </w:rPr>
        <w:t xml:space="preserve"> ma obowiązek w czasie jej trwania przebywać na terenie stadionu żużlowego oraz stosować się do zarządzeń służb porządkowych, służb informacyjnych oraz komunikatów ogłaszanych przez spikera.</w:t>
      </w:r>
    </w:p>
    <w:p w14:paraId="46B558FC" w14:textId="77777777" w:rsidR="00857A7F" w:rsidRDefault="00857A7F" w:rsidP="00E667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Pr="00857A7F">
        <w:rPr>
          <w:rFonts w:ascii="Arial" w:hAnsi="Arial" w:cs="Arial"/>
          <w:b/>
          <w:bCs/>
        </w:rPr>
        <w:t>§ 4</w:t>
      </w:r>
    </w:p>
    <w:p w14:paraId="329644FA" w14:textId="105A17F7" w:rsidR="00E6677C" w:rsidRDefault="00857A7F" w:rsidP="00E667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ZASADY WCHODZENIA I OPUSZCZANIA TERENU IMPREZY MASOWEJ</w:t>
      </w:r>
      <w:r w:rsidR="00E6677C" w:rsidRPr="00857A7F">
        <w:rPr>
          <w:rFonts w:ascii="Arial" w:hAnsi="Arial" w:cs="Arial"/>
          <w:b/>
          <w:bCs/>
        </w:rPr>
        <w:t xml:space="preserve"> </w:t>
      </w:r>
    </w:p>
    <w:p w14:paraId="6B560C82" w14:textId="04970549" w:rsidR="00857A7F" w:rsidRDefault="00857A7F" w:rsidP="00857A7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wchodzący jest zobowiązany na wezwanie służb porządkowych i służb informacyjnych</w:t>
      </w:r>
      <w:r w:rsidR="007708D9">
        <w:rPr>
          <w:rFonts w:ascii="Arial" w:hAnsi="Arial" w:cs="Arial"/>
          <w:sz w:val="24"/>
          <w:szCs w:val="24"/>
        </w:rPr>
        <w:t xml:space="preserve"> poddać się kontroli sprawdzającej bezpieczeństwo imprezy.</w:t>
      </w:r>
    </w:p>
    <w:p w14:paraId="30B285EE" w14:textId="3B5FEF17" w:rsidR="007708D9" w:rsidRDefault="007708D9" w:rsidP="00857A7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Służba porządkowa jest uprawniona do sprawdzania osób celem sprawdzenia czy znajdują się pod wpływem alkoholu, środków odurzających, narkotyków lub innych podobnie działających środków.</w:t>
      </w:r>
    </w:p>
    <w:p w14:paraId="6A6427F5" w14:textId="2A047344" w:rsidR="007708D9" w:rsidRDefault="007708D9" w:rsidP="00857A7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małoletnie do lat 13 wpuszczane są na imprezę masową wyłącznie pod opieką dorosłych.</w:t>
      </w:r>
    </w:p>
    <w:p w14:paraId="07C6C6E8" w14:textId="4320F82E" w:rsidR="007708D9" w:rsidRDefault="007C10E1" w:rsidP="00857A7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Stadion </w:t>
      </w:r>
      <w:r w:rsidR="007708D9">
        <w:rPr>
          <w:rFonts w:ascii="Arial" w:hAnsi="Arial" w:cs="Arial"/>
          <w:sz w:val="24"/>
          <w:szCs w:val="24"/>
        </w:rPr>
        <w:t>opuszczamy bez zbędnego pośpiechu, stosownie do kierunkowych dróg ewakuacyjnych.</w:t>
      </w:r>
    </w:p>
    <w:p w14:paraId="728DA742" w14:textId="3F567D32" w:rsidR="007708D9" w:rsidRDefault="007708D9" w:rsidP="007708D9">
      <w:pPr>
        <w:pStyle w:val="Akapitzlist"/>
        <w:ind w:left="630"/>
        <w:rPr>
          <w:rFonts w:ascii="Arial" w:hAnsi="Arial" w:cs="Arial"/>
          <w:sz w:val="24"/>
          <w:szCs w:val="24"/>
        </w:rPr>
      </w:pPr>
    </w:p>
    <w:p w14:paraId="740DC87E" w14:textId="7B1BD1B3" w:rsidR="007708D9" w:rsidRDefault="007708D9" w:rsidP="007708D9">
      <w:pPr>
        <w:pStyle w:val="Akapitzlist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   </w:t>
      </w:r>
      <w:r w:rsidRPr="007708D9">
        <w:rPr>
          <w:rFonts w:ascii="Arial" w:hAnsi="Arial" w:cs="Arial"/>
          <w:b/>
          <w:bCs/>
          <w:sz w:val="24"/>
          <w:szCs w:val="24"/>
        </w:rPr>
        <w:t>§ 5</w:t>
      </w:r>
    </w:p>
    <w:p w14:paraId="7548A6FA" w14:textId="052C0AC1" w:rsidR="007708D9" w:rsidRDefault="007708D9" w:rsidP="007708D9">
      <w:pPr>
        <w:pStyle w:val="Akapitzlist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ZACHOWA</w:t>
      </w:r>
      <w:r w:rsidR="00413C98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IE NA IMPREZIE MASOWEJ</w:t>
      </w:r>
    </w:p>
    <w:p w14:paraId="08553F04" w14:textId="77777777" w:rsidR="00BA186F" w:rsidRDefault="00BA186F" w:rsidP="007708D9">
      <w:pPr>
        <w:pStyle w:val="Akapitzlist"/>
        <w:ind w:left="630"/>
        <w:rPr>
          <w:rFonts w:ascii="Arial" w:hAnsi="Arial" w:cs="Arial"/>
          <w:b/>
          <w:bCs/>
          <w:sz w:val="24"/>
          <w:szCs w:val="24"/>
        </w:rPr>
      </w:pPr>
    </w:p>
    <w:p w14:paraId="413127B1" w14:textId="28DECC8D" w:rsidR="007708D9" w:rsidRDefault="007708D9" w:rsidP="007708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przebywające na terenie imprezy masowej</w:t>
      </w:r>
      <w:r w:rsidR="00BA186F">
        <w:rPr>
          <w:rFonts w:ascii="Arial" w:hAnsi="Arial" w:cs="Arial"/>
          <w:sz w:val="24"/>
          <w:szCs w:val="24"/>
        </w:rPr>
        <w:t xml:space="preserve"> powinny zachować się w sposób nie przeszkadzający i nie zagrażający innym osobom.</w:t>
      </w:r>
    </w:p>
    <w:p w14:paraId="065A01C9" w14:textId="44F71C0B" w:rsidR="00BA186F" w:rsidRDefault="00BA186F" w:rsidP="007708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Widzowie powinni stosować się do zarządzeń organizatora, służby porządkowej, służby informacyjnej oraz do zaleceń spikera.</w:t>
      </w:r>
    </w:p>
    <w:p w14:paraId="56FBBE44" w14:textId="570EF866" w:rsidR="00BA186F" w:rsidRDefault="00BA186F" w:rsidP="007708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względu bezpieczeństwa widzowie są zobowiązani na żądanie służby porządkowej oraz służby informacyjnej zajmować miejsca wskazane przez wyżej wymienione służby.</w:t>
      </w:r>
    </w:p>
    <w:p w14:paraId="745C3E6A" w14:textId="1E362E25" w:rsidR="00BA186F" w:rsidRDefault="00BA186F" w:rsidP="007708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wejścia i wyjścia oraz drogi ewakuacyjne muszą być utrzymane w stanie wolnym.</w:t>
      </w:r>
    </w:p>
    <w:p w14:paraId="1F9503E8" w14:textId="05A549D6" w:rsidR="00BA186F" w:rsidRDefault="00BA186F" w:rsidP="007708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imprezy masowej obowiązany jest, pod rygorem wyprowadzenia z imprezy, okazać dokument uprawniający do przebywania na imprez</w:t>
      </w:r>
      <w:r w:rsidR="00413C98">
        <w:rPr>
          <w:rFonts w:ascii="Arial" w:hAnsi="Arial" w:cs="Arial"/>
          <w:sz w:val="24"/>
          <w:szCs w:val="24"/>
        </w:rPr>
        <w:t>ie na żądanie służb porządkowych i służb informacyjnych.</w:t>
      </w:r>
    </w:p>
    <w:p w14:paraId="310E414D" w14:textId="64353EFB" w:rsidR="00413C98" w:rsidRDefault="00413C98" w:rsidP="00413C98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413C9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§ 6</w:t>
      </w:r>
    </w:p>
    <w:p w14:paraId="69BE0603" w14:textId="50699593" w:rsidR="00413C98" w:rsidRDefault="00413C98" w:rsidP="00413C98">
      <w:pPr>
        <w:pStyle w:val="Akapitzli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ZAKAZY</w:t>
      </w:r>
    </w:p>
    <w:p w14:paraId="7D9C029D" w14:textId="651D358C" w:rsidR="00413C98" w:rsidRDefault="00413C98" w:rsidP="00413C98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2C9C2715" w14:textId="04C5F57B" w:rsidR="00413C98" w:rsidRDefault="00413C98" w:rsidP="00413C9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wnoszenia na teren imprezy masowej następujących przedmiotów:</w:t>
      </w:r>
    </w:p>
    <w:p w14:paraId="52DE558D" w14:textId="33D2B601" w:rsidR="00413C98" w:rsidRDefault="00413C98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Napojów alkoholowych</w:t>
      </w:r>
    </w:p>
    <w:p w14:paraId="359D1942" w14:textId="765FB120" w:rsidR="00413C98" w:rsidRDefault="00413C98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Broni</w:t>
      </w:r>
    </w:p>
    <w:p w14:paraId="501B1ED2" w14:textId="6D1EB08C" w:rsidR="00413C98" w:rsidRDefault="00413C98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Przedmiotów, które mogą być użyte jako broń lub pocisk</w:t>
      </w:r>
    </w:p>
    <w:p w14:paraId="4D67D3FC" w14:textId="332C71DD" w:rsidR="00413C98" w:rsidRDefault="00413C98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Pojemników do rozpylania gazu, substancji żrących lub farbujących</w:t>
      </w:r>
    </w:p>
    <w:p w14:paraId="4B18F6AA" w14:textId="07269EDC" w:rsidR="00413C98" w:rsidRDefault="00413C98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Butelek, dzbanków lub puszek – wykonanych z kruchego, pękającego lub szczególnie twardego materiału</w:t>
      </w:r>
    </w:p>
    <w:p w14:paraId="6FA90927" w14:textId="67EC6DC1" w:rsidR="00413C98" w:rsidRDefault="00413C98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Szklanych, plastikowych</w:t>
      </w:r>
      <w:r w:rsidR="007325D7">
        <w:rPr>
          <w:rFonts w:ascii="Arial" w:hAnsi="Arial" w:cs="Arial"/>
          <w:sz w:val="24"/>
          <w:szCs w:val="24"/>
        </w:rPr>
        <w:t xml:space="preserve"> butelek, puszek oraz innych przedmiotów, które mogłyby stanowić zagrożenie dla bezpieczeństwa osób uczestniczących w imprezie masowej</w:t>
      </w:r>
    </w:p>
    <w:p w14:paraId="4747E36F" w14:textId="743B6F22" w:rsidR="007325D7" w:rsidRDefault="007325D7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Napojów w pojemnikach plastikowych powyżej pojemności 330 ml.</w:t>
      </w:r>
    </w:p>
    <w:p w14:paraId="27236C61" w14:textId="62DDE68A" w:rsidR="007325D7" w:rsidRDefault="007325D7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Fajerwerków, kul, petard i innych przedmiotów uznanych przez ochronę jako potencjalne źródło zagrożenia</w:t>
      </w:r>
    </w:p>
    <w:p w14:paraId="75E214C5" w14:textId="2AC9EFC1" w:rsidR="007C10E1" w:rsidRDefault="007C10E1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Taśm, tzw. Serpentyn i innych przedmiotów uznanych przez ochronę jako potencjalne źródło zagrożenia</w:t>
      </w:r>
    </w:p>
    <w:p w14:paraId="1FFF7A89" w14:textId="020C4E5A" w:rsidR="007C10E1" w:rsidRDefault="007C10E1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Kominiarek lub masek mogących służyć do maskowania się celem uniemożliwienia identyfikacji przez służbę porządkową lub służbę informacyjną</w:t>
      </w:r>
    </w:p>
    <w:p w14:paraId="3BDE0C20" w14:textId="55093034" w:rsidR="007325D7" w:rsidRDefault="007325D7" w:rsidP="007325D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zakazuje się:</w:t>
      </w:r>
    </w:p>
    <w:p w14:paraId="5C8B1BB2" w14:textId="7AE17B23" w:rsidR="007C10E1" w:rsidRPr="007C10E1" w:rsidRDefault="00171658" w:rsidP="007C10E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Wchodzenia lub przechodzenia przez płoty i urządzenia nie przeznaczone do powszechnego użytku</w:t>
      </w:r>
    </w:p>
    <w:p w14:paraId="0F171599" w14:textId="22E20C93" w:rsidR="007325D7" w:rsidRDefault="007325D7" w:rsidP="007325D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Wchodzenia na obszary, które nie są przeznaczone dla widzów</w:t>
      </w:r>
      <w:r w:rsidR="007C10E1">
        <w:rPr>
          <w:rFonts w:ascii="Arial" w:hAnsi="Arial" w:cs="Arial"/>
          <w:sz w:val="24"/>
          <w:szCs w:val="24"/>
        </w:rPr>
        <w:t xml:space="preserve"> ( np. tor, murawę stadionu, pas bezpieczeństwa, pomieszczenia służbowe)</w:t>
      </w:r>
    </w:p>
    <w:p w14:paraId="51DCC647" w14:textId="373DD63E" w:rsidR="00F211FB" w:rsidRDefault="00F211FB" w:rsidP="007325D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Rzucanie wszelkimi przedmiotami, szczególnie na tor lub w innych uczestników imprezy</w:t>
      </w:r>
    </w:p>
    <w:p w14:paraId="5A50CAFC" w14:textId="029A4062" w:rsidR="00171658" w:rsidRDefault="00171658" w:rsidP="007325D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Rozniecania ognia, zapalania petard, fajerwerków lub kul świecących</w:t>
      </w:r>
    </w:p>
    <w:p w14:paraId="3AB746F6" w14:textId="72A4A061" w:rsidR="00F211FB" w:rsidRDefault="00F211FB" w:rsidP="007325D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Używania wulgarnego lub obraźliwego słownictwa, śpiewanie obscenicznych lub rasistowskich piosenek naruszających dobre obyczaje oraz powodujących wzniecanie niepokojów i zamieszek</w:t>
      </w:r>
    </w:p>
    <w:p w14:paraId="30A98C99" w14:textId="1CFFFEBB" w:rsidR="00171658" w:rsidRDefault="00171658" w:rsidP="007325D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Załatwiania potrzeb fizjologicznych poza toaletami i zaśmiecania stadionu w inny sposób</w:t>
      </w:r>
    </w:p>
    <w:p w14:paraId="23DC0FAC" w14:textId="7CBD01A8" w:rsidR="00171658" w:rsidRDefault="00171658" w:rsidP="007325D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Wywieszania transparentów i plansz bez zgody Klubu</w:t>
      </w:r>
    </w:p>
    <w:p w14:paraId="79F5958B" w14:textId="3FD751D9" w:rsidR="00171658" w:rsidRDefault="00171658" w:rsidP="007325D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Zasłaniania twarzy lub innego maskowania się w celu uniemożliwienia identyfikacji poprzez służbę porządkową lub informacyjną</w:t>
      </w:r>
    </w:p>
    <w:p w14:paraId="302AA544" w14:textId="6F12EB6E" w:rsidR="00F211FB" w:rsidRDefault="00F211FB" w:rsidP="00F211FB">
      <w:pPr>
        <w:pStyle w:val="Akapitzlist"/>
        <w:rPr>
          <w:rFonts w:ascii="Arial" w:hAnsi="Arial" w:cs="Arial"/>
          <w:sz w:val="24"/>
          <w:szCs w:val="24"/>
        </w:rPr>
      </w:pPr>
    </w:p>
    <w:p w14:paraId="43DEDC79" w14:textId="503964EA" w:rsidR="00F211FB" w:rsidRDefault="00F211FB" w:rsidP="00F211FB">
      <w:pPr>
        <w:pStyle w:val="Akapitzli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F211FB">
        <w:rPr>
          <w:rFonts w:ascii="Arial" w:hAnsi="Arial" w:cs="Arial"/>
          <w:b/>
          <w:bCs/>
          <w:sz w:val="24"/>
          <w:szCs w:val="24"/>
        </w:rPr>
        <w:t>§ 7</w:t>
      </w:r>
    </w:p>
    <w:p w14:paraId="44E147C3" w14:textId="52AC036E" w:rsidR="00F211FB" w:rsidRDefault="00F211FB" w:rsidP="00F211FB">
      <w:pPr>
        <w:pStyle w:val="Akapitzli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ODPOWIEDZIALNOŚĆ</w:t>
      </w:r>
    </w:p>
    <w:p w14:paraId="2C0C73EB" w14:textId="74C7D9DB" w:rsidR="00F211FB" w:rsidRDefault="00F211FB" w:rsidP="00F211FB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31FD9E72" w14:textId="426E0021" w:rsidR="00F211FB" w:rsidRDefault="00F211FB" w:rsidP="00F211F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naruszające zasady bezpieczeństwa i porządku na terenie imprezy masowej – będą pociągane do odpowiedzialności karnej zgodnie z ustawą z dnia 20 marca 2009 roku o Bezpieczeństwie Imprez Masowych</w:t>
      </w:r>
      <w:r w:rsidR="002A05B6">
        <w:rPr>
          <w:rFonts w:ascii="Arial" w:hAnsi="Arial" w:cs="Arial"/>
          <w:sz w:val="24"/>
          <w:szCs w:val="24"/>
        </w:rPr>
        <w:t>.</w:t>
      </w:r>
    </w:p>
    <w:p w14:paraId="1107B9EC" w14:textId="3495F017" w:rsidR="002A05B6" w:rsidRDefault="002A05B6" w:rsidP="00F211F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Poniesione szkody uczestnik organizowanej imprezy masowej jest zobowiązany zgłosić przedstawicielowi organizatora, niezwłocznie po ich zaistnieniu, a w szczególnie uzasadnionych przypadkach nie później niż 30 minut po zakończeniu imprezy</w:t>
      </w:r>
    </w:p>
    <w:p w14:paraId="77286EDB" w14:textId="186C24FD" w:rsidR="002A05B6" w:rsidRDefault="002A05B6" w:rsidP="00F211F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TŻ </w:t>
      </w:r>
      <w:proofErr w:type="spellStart"/>
      <w:r>
        <w:rPr>
          <w:rFonts w:ascii="Arial" w:hAnsi="Arial" w:cs="Arial"/>
          <w:sz w:val="24"/>
          <w:szCs w:val="24"/>
        </w:rPr>
        <w:t>Ostrovia</w:t>
      </w:r>
      <w:proofErr w:type="spellEnd"/>
      <w:r>
        <w:rPr>
          <w:rFonts w:ascii="Arial" w:hAnsi="Arial" w:cs="Arial"/>
          <w:sz w:val="24"/>
          <w:szCs w:val="24"/>
        </w:rPr>
        <w:t xml:space="preserve"> S.A zastrzega sobie prawo dochodzenia odszkodowania za wyrządzone na terenie imprezy szkody, w tym także naruszenie dobrego wizerunku Klubu </w:t>
      </w:r>
      <w:r w:rsidR="002818A3">
        <w:rPr>
          <w:rFonts w:ascii="Arial" w:hAnsi="Arial" w:cs="Arial"/>
          <w:sz w:val="24"/>
          <w:szCs w:val="24"/>
        </w:rPr>
        <w:t>lub spowodowanie zamieszek albo w ich uczestniczenie</w:t>
      </w:r>
    </w:p>
    <w:p w14:paraId="07D3C2A0" w14:textId="20DB8DBC" w:rsidR="002818A3" w:rsidRPr="00F211FB" w:rsidRDefault="002818A3" w:rsidP="00F211F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zastrzega sobie prawo usunięcia z terenu imprezy masowej przez służby informacyjne każdej osoby nie stosującej się do powyższego regulaminu.</w:t>
      </w:r>
    </w:p>
    <w:p w14:paraId="1470E1BF" w14:textId="77777777" w:rsidR="00857A7F" w:rsidRPr="00857A7F" w:rsidRDefault="00857A7F" w:rsidP="00E6677C">
      <w:pPr>
        <w:rPr>
          <w:rFonts w:ascii="Arial" w:hAnsi="Arial" w:cs="Arial"/>
          <w:sz w:val="24"/>
          <w:szCs w:val="24"/>
        </w:rPr>
      </w:pPr>
    </w:p>
    <w:p w14:paraId="632D969C" w14:textId="77777777" w:rsidR="000B1299" w:rsidRPr="000B1299" w:rsidRDefault="000B1299" w:rsidP="000B1299">
      <w:pPr>
        <w:pStyle w:val="Akapitzlist"/>
        <w:ind w:left="670"/>
        <w:rPr>
          <w:rFonts w:ascii="Arial" w:hAnsi="Arial" w:cs="Arial"/>
        </w:rPr>
      </w:pPr>
    </w:p>
    <w:sectPr w:rsidR="000B1299" w:rsidRPr="000B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392"/>
    <w:multiLevelType w:val="hybridMultilevel"/>
    <w:tmpl w:val="1BB691C6"/>
    <w:lvl w:ilvl="0" w:tplc="921E26C8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 w15:restartNumberingAfterBreak="0">
    <w:nsid w:val="3C6F377B"/>
    <w:multiLevelType w:val="hybridMultilevel"/>
    <w:tmpl w:val="81C4A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F5547"/>
    <w:multiLevelType w:val="hybridMultilevel"/>
    <w:tmpl w:val="AC54AB82"/>
    <w:lvl w:ilvl="0" w:tplc="CD96825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 w15:restartNumberingAfterBreak="0">
    <w:nsid w:val="47733758"/>
    <w:multiLevelType w:val="hybridMultilevel"/>
    <w:tmpl w:val="2652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65CE"/>
    <w:multiLevelType w:val="hybridMultilevel"/>
    <w:tmpl w:val="BDE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9562B"/>
    <w:multiLevelType w:val="hybridMultilevel"/>
    <w:tmpl w:val="B952EE60"/>
    <w:lvl w:ilvl="0" w:tplc="A81E16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A8F2E56"/>
    <w:multiLevelType w:val="hybridMultilevel"/>
    <w:tmpl w:val="A906D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E20D9"/>
    <w:multiLevelType w:val="hybridMultilevel"/>
    <w:tmpl w:val="5CD4935E"/>
    <w:lvl w:ilvl="0" w:tplc="4942E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2271E1"/>
    <w:multiLevelType w:val="hybridMultilevel"/>
    <w:tmpl w:val="3146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E477B"/>
    <w:multiLevelType w:val="hybridMultilevel"/>
    <w:tmpl w:val="1F22A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DB"/>
    <w:rsid w:val="000B1299"/>
    <w:rsid w:val="0010084D"/>
    <w:rsid w:val="00171658"/>
    <w:rsid w:val="001824E0"/>
    <w:rsid w:val="001A3E52"/>
    <w:rsid w:val="002818A3"/>
    <w:rsid w:val="002A05B6"/>
    <w:rsid w:val="00413C98"/>
    <w:rsid w:val="004B7568"/>
    <w:rsid w:val="00542E24"/>
    <w:rsid w:val="007325D7"/>
    <w:rsid w:val="007708D9"/>
    <w:rsid w:val="007C10E1"/>
    <w:rsid w:val="007E4545"/>
    <w:rsid w:val="00857A7F"/>
    <w:rsid w:val="00895FBC"/>
    <w:rsid w:val="008B1C95"/>
    <w:rsid w:val="008C4AE4"/>
    <w:rsid w:val="009F48D1"/>
    <w:rsid w:val="00A817DF"/>
    <w:rsid w:val="00A865B7"/>
    <w:rsid w:val="00BA186F"/>
    <w:rsid w:val="00BE25B1"/>
    <w:rsid w:val="00CD2DDB"/>
    <w:rsid w:val="00E265E8"/>
    <w:rsid w:val="00E6677C"/>
    <w:rsid w:val="00F211FB"/>
    <w:rsid w:val="00F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7360"/>
  <w15:chartTrackingRefBased/>
  <w15:docId w15:val="{724A891A-0473-4081-AFDD-D20906BF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Zielinski</dc:creator>
  <cp:keywords/>
  <dc:description/>
  <cp:lastModifiedBy>Krzysztof Zielinski</cp:lastModifiedBy>
  <cp:revision>2</cp:revision>
  <dcterms:created xsi:type="dcterms:W3CDTF">2022-03-28T05:57:00Z</dcterms:created>
  <dcterms:modified xsi:type="dcterms:W3CDTF">2022-03-28T05:57:00Z</dcterms:modified>
</cp:coreProperties>
</file>